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00AC2">
        <w:rPr>
          <w:rFonts w:ascii="Arial" w:eastAsia="Arial Unicode MS" w:hAnsi="Arial" w:cs="Arial"/>
          <w:b/>
          <w:sz w:val="24"/>
          <w:szCs w:val="24"/>
        </w:rPr>
        <w:t xml:space="preserve"> 54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44276D">
        <w:rPr>
          <w:rFonts w:eastAsia="Arial Unicode MS"/>
        </w:rPr>
        <w:t>a recuperação de estra</w:t>
      </w:r>
      <w:r w:rsidR="00500AC2">
        <w:rPr>
          <w:rFonts w:eastAsia="Arial Unicode MS"/>
        </w:rPr>
        <w:t>da que liga o sítio Serrote Branco, vizinho ao distrito de D</w:t>
      </w:r>
      <w:bookmarkStart w:id="0" w:name="_GoBack"/>
      <w:bookmarkEnd w:id="0"/>
      <w:r w:rsidR="00500AC2">
        <w:rPr>
          <w:rFonts w:eastAsia="Arial Unicode MS"/>
        </w:rPr>
        <w:t>ivinópolis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24</w:t>
      </w:r>
      <w:proofErr w:type="gramStart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End"/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2023-04-25T01:01:00Z</dcterms:created>
  <dcterms:modified xsi:type="dcterms:W3CDTF">2023-04-25T01:01:00Z</dcterms:modified>
</cp:coreProperties>
</file>