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2E4110">
        <w:rPr>
          <w:rFonts w:ascii="Arial" w:eastAsia="Arial Unicode MS" w:hAnsi="Arial" w:cs="Arial"/>
          <w:b/>
          <w:sz w:val="24"/>
          <w:szCs w:val="24"/>
        </w:rPr>
        <w:t xml:space="preserve"> 83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2B3318">
        <w:rPr>
          <w:rFonts w:eastAsia="Arial Unicode MS"/>
        </w:rPr>
        <w:t xml:space="preserve"> Rua Raimundo Carola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353D98">
        <w:rPr>
          <w:rFonts w:eastAsia="Arial Unicode MS"/>
        </w:rPr>
        <w:t xml:space="preserve"> Bairro São José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E4110">
        <w:rPr>
          <w:rFonts w:ascii="Arial" w:eastAsia="Arial Unicode MS" w:hAnsi="Arial" w:cs="Arial"/>
          <w:b/>
          <w:sz w:val="24"/>
          <w:szCs w:val="24"/>
        </w:rPr>
        <w:t>01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E4110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4110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2023-08-01T19:27:00Z</dcterms:created>
  <dcterms:modified xsi:type="dcterms:W3CDTF">2023-08-01T19:27:00Z</dcterms:modified>
</cp:coreProperties>
</file>